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kern w:val="0"/>
          <w:sz w:val="44"/>
          <w:szCs w:val="44"/>
          <w:lang w:val="en-US" w:eastAsia="zh-CN"/>
        </w:rPr>
      </w:pPr>
    </w:p>
    <w:p>
      <w:pPr>
        <w:spacing w:line="240" w:lineRule="auto"/>
        <w:jc w:val="center"/>
        <w:rPr>
          <w:rFonts w:hint="eastAsia" w:ascii="宋体" w:hAnsi="宋体" w:eastAsia="宋体" w:cs="宋体"/>
          <w:b/>
          <w:bCs/>
          <w:color w:val="000000"/>
          <w:kern w:val="0"/>
          <w:sz w:val="44"/>
          <w:szCs w:val="44"/>
        </w:rPr>
      </w:pPr>
      <w:r>
        <w:rPr>
          <w:rFonts w:hint="eastAsia" w:ascii="宋体" w:hAnsi="宋体" w:cs="宋体"/>
          <w:b/>
          <w:bCs/>
          <w:color w:val="000000"/>
          <w:kern w:val="0"/>
          <w:sz w:val="44"/>
          <w:szCs w:val="44"/>
          <w:lang w:val="en-US" w:eastAsia="zh-CN"/>
        </w:rPr>
        <w:t>滁州学院会峰校区文学楼周边广场道路提升改造项目</w:t>
      </w:r>
      <w:r>
        <w:rPr>
          <w:rFonts w:hint="eastAsia" w:ascii="宋体" w:hAnsi="宋体" w:eastAsia="宋体" w:cs="宋体"/>
          <w:b/>
          <w:bCs/>
          <w:color w:val="000000"/>
          <w:kern w:val="0"/>
          <w:sz w:val="44"/>
          <w:szCs w:val="44"/>
          <w:lang w:val="en-US" w:eastAsia="zh-CN"/>
        </w:rPr>
        <w:t>最高投标限价</w:t>
      </w:r>
      <w:r>
        <w:rPr>
          <w:rFonts w:hint="eastAsia" w:ascii="宋体" w:hAnsi="宋体" w:eastAsia="宋体" w:cs="宋体"/>
          <w:b/>
          <w:bCs/>
          <w:color w:val="000000"/>
          <w:kern w:val="0"/>
          <w:sz w:val="44"/>
          <w:szCs w:val="44"/>
        </w:rPr>
        <w:t>编制说明</w:t>
      </w:r>
    </w:p>
    <w:p>
      <w:pPr>
        <w:pStyle w:val="2"/>
        <w:spacing w:line="240" w:lineRule="auto"/>
        <w:rPr>
          <w:rFonts w:hint="eastAsia"/>
        </w:rPr>
      </w:pPr>
    </w:p>
    <w:p>
      <w:pPr>
        <w:spacing w:line="240" w:lineRule="auto"/>
        <w:rPr>
          <w:rFonts w:hint="eastAsia" w:ascii="宋体" w:hAnsi="宋体" w:eastAsia="宋体" w:cs="宋体"/>
          <w:b/>
          <w:bCs/>
          <w:sz w:val="30"/>
          <w:szCs w:val="30"/>
        </w:rPr>
      </w:pPr>
      <w:r>
        <w:rPr>
          <w:rFonts w:hint="eastAsia" w:ascii="宋体" w:hAnsi="宋体" w:eastAsia="宋体" w:cs="宋体"/>
          <w:b/>
          <w:bCs/>
          <w:sz w:val="30"/>
          <w:szCs w:val="30"/>
        </w:rPr>
        <w:t>一、工程概况</w:t>
      </w:r>
    </w:p>
    <w:p>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仿宋" w:hAnsi="仿宋" w:eastAsia="仿宋" w:cs="仿宋"/>
          <w:kern w:val="2"/>
          <w:sz w:val="28"/>
          <w:szCs w:val="28"/>
          <w:lang w:val="en-US" w:eastAsia="zh-CN"/>
        </w:rPr>
      </w:pPr>
      <w:r>
        <w:rPr>
          <w:rFonts w:hint="eastAsia" w:ascii="宋体" w:hAnsi="宋体" w:eastAsia="宋体" w:cs="金山简魏碑"/>
          <w:kern w:val="2"/>
          <w:sz w:val="28"/>
          <w:szCs w:val="28"/>
          <w:lang w:val="en-US" w:eastAsia="zh-CN" w:bidi="ar-SA"/>
        </w:rPr>
        <w:t>工程名称：</w:t>
      </w:r>
      <w:r>
        <w:rPr>
          <w:rFonts w:hint="eastAsia" w:ascii="宋体" w:hAnsi="宋体" w:cs="金山简魏碑"/>
          <w:kern w:val="2"/>
          <w:sz w:val="28"/>
          <w:szCs w:val="28"/>
          <w:lang w:val="en-US" w:eastAsia="zh-CN" w:bidi="ar-SA"/>
        </w:rPr>
        <w:t>滁州学院会峰校区文学楼周边广场道路提升改造项目</w:t>
      </w:r>
      <w:r>
        <w:rPr>
          <w:rFonts w:hint="eastAsia" w:ascii="宋体" w:hAnsi="宋体" w:eastAsia="宋体" w:cs="金山简魏碑"/>
          <w:kern w:val="2"/>
          <w:sz w:val="28"/>
          <w:szCs w:val="28"/>
          <w:lang w:val="en-US" w:eastAsia="zh-CN" w:bidi="ar-SA"/>
        </w:rPr>
        <w:t xml:space="preserve"> ，本项目位于</w:t>
      </w:r>
      <w:r>
        <w:rPr>
          <w:rFonts w:hint="eastAsia" w:ascii="宋体" w:hAnsi="宋体" w:cs="金山简魏碑"/>
          <w:kern w:val="2"/>
          <w:sz w:val="28"/>
          <w:szCs w:val="28"/>
          <w:lang w:val="en-US" w:eastAsia="zh-CN" w:bidi="ar-SA"/>
        </w:rPr>
        <w:t>滁州学院会峰校区</w:t>
      </w:r>
      <w:r>
        <w:rPr>
          <w:rFonts w:hint="eastAsia" w:ascii="宋体" w:hAnsi="宋体" w:eastAsia="宋体" w:cs="金山简魏碑"/>
          <w:kern w:val="2"/>
          <w:sz w:val="28"/>
          <w:szCs w:val="28"/>
          <w:lang w:val="en-US" w:eastAsia="zh-CN" w:bidi="ar-SA"/>
        </w:rPr>
        <w:t>,本次控制价包括</w:t>
      </w:r>
      <w:r>
        <w:rPr>
          <w:rFonts w:hint="eastAsia" w:ascii="宋体" w:hAnsi="宋体" w:cs="金山简魏碑"/>
          <w:kern w:val="2"/>
          <w:sz w:val="28"/>
          <w:szCs w:val="28"/>
          <w:lang w:val="en-US" w:eastAsia="zh-CN" w:bidi="ar-SA"/>
        </w:rPr>
        <w:t>文学楼西侧前方入口处部分块料地面拆除及新建；文学楼西侧铺装拆除及地面硬化、北侧地面硬化；文学楼北侧挡土墙；土木楼北侧嵌草砖停车场；文学楼广场砖块料修补；文学楼西侧井盖更换、井提升；文学楼西侧、北侧新建管道及检查井；土木楼与文学楼夹角处新建道路等</w:t>
      </w:r>
      <w:r>
        <w:rPr>
          <w:rFonts w:hint="eastAsia" w:ascii="仿宋" w:hAnsi="仿宋" w:eastAsia="仿宋" w:cs="仿宋"/>
          <w:kern w:val="2"/>
          <w:sz w:val="28"/>
          <w:szCs w:val="28"/>
          <w:lang w:val="en-US" w:eastAsia="zh-CN"/>
        </w:rPr>
        <w:t>。</w:t>
      </w:r>
    </w:p>
    <w:p>
      <w:pPr>
        <w:spacing w:line="240" w:lineRule="auto"/>
        <w:rPr>
          <w:rFonts w:hint="eastAsia" w:ascii="宋体" w:hAnsi="宋体" w:eastAsia="宋体" w:cs="宋体"/>
          <w:b/>
          <w:bCs/>
          <w:sz w:val="30"/>
          <w:szCs w:val="30"/>
        </w:rPr>
      </w:pPr>
    </w:p>
    <w:p>
      <w:pPr>
        <w:spacing w:line="240" w:lineRule="auto"/>
        <w:rPr>
          <w:rFonts w:ascii="宋体" w:hAnsi="宋体" w:eastAsia="宋体" w:cs="宋体"/>
          <w:b/>
          <w:bCs/>
          <w:sz w:val="30"/>
          <w:szCs w:val="30"/>
        </w:rPr>
      </w:pPr>
      <w:r>
        <w:rPr>
          <w:rFonts w:hint="eastAsia" w:ascii="宋体" w:hAnsi="宋体" w:eastAsia="宋体" w:cs="宋体"/>
          <w:b/>
          <w:bCs/>
          <w:sz w:val="30"/>
          <w:szCs w:val="30"/>
        </w:rPr>
        <w:t>二、编制范围</w:t>
      </w:r>
    </w:p>
    <w:p>
      <w:pPr>
        <w:spacing w:line="240" w:lineRule="auto"/>
        <w:rPr>
          <w:rFonts w:hint="default" w:ascii="宋体" w:hAnsi="宋体" w:eastAsia="宋体" w:cs="金山简魏碑"/>
          <w:sz w:val="28"/>
          <w:szCs w:val="28"/>
          <w:lang w:val="en-US" w:eastAsia="zh-CN"/>
        </w:rPr>
      </w:pPr>
      <w:r>
        <w:rPr>
          <w:rFonts w:hint="eastAsia" w:ascii="宋体" w:hAnsi="宋体" w:eastAsia="宋体" w:cs="金山简魏碑"/>
          <w:sz w:val="28"/>
          <w:szCs w:val="28"/>
          <w:lang w:val="en-US" w:eastAsia="zh-CN"/>
        </w:rPr>
        <w:t>1、编制范围：</w:t>
      </w:r>
      <w:r>
        <w:rPr>
          <w:rFonts w:hint="eastAsia" w:ascii="宋体" w:hAnsi="宋体" w:cs="金山简魏碑"/>
          <w:sz w:val="28"/>
          <w:szCs w:val="28"/>
          <w:lang w:val="en-US" w:eastAsia="zh-CN"/>
        </w:rPr>
        <w:t>文学楼周边、土木楼与文学楼夹角处</w:t>
      </w:r>
    </w:p>
    <w:p>
      <w:pPr>
        <w:pStyle w:val="2"/>
        <w:spacing w:line="240" w:lineRule="auto"/>
        <w:rPr>
          <w:rFonts w:hint="eastAsia"/>
          <w:lang w:val="en-US" w:eastAsia="zh-CN"/>
        </w:rPr>
      </w:pPr>
    </w:p>
    <w:p>
      <w:pPr>
        <w:spacing w:line="240" w:lineRule="auto"/>
        <w:rPr>
          <w:rFonts w:hint="eastAsia" w:ascii="宋体" w:hAnsi="宋体" w:eastAsia="宋体" w:cs="宋体"/>
          <w:b/>
          <w:bCs/>
          <w:sz w:val="30"/>
          <w:szCs w:val="30"/>
        </w:rPr>
      </w:pPr>
      <w:r>
        <w:rPr>
          <w:rFonts w:hint="eastAsia" w:ascii="宋体" w:hAnsi="宋体" w:eastAsia="宋体" w:cs="宋体"/>
          <w:b/>
          <w:bCs/>
          <w:sz w:val="30"/>
          <w:szCs w:val="30"/>
        </w:rPr>
        <w:t>三、计价依据：</w:t>
      </w:r>
      <w:bookmarkStart w:id="0" w:name="_GoBack"/>
      <w:bookmarkEnd w:id="0"/>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1、依据招标人提供的</w:t>
      </w:r>
      <w:r>
        <w:rPr>
          <w:rFonts w:hint="eastAsia" w:ascii="宋体" w:hAnsi="宋体" w:cs="金山简魏碑"/>
          <w:sz w:val="28"/>
          <w:szCs w:val="28"/>
          <w:lang w:val="en-US" w:eastAsia="zh-CN"/>
        </w:rPr>
        <w:t>图纸</w:t>
      </w:r>
      <w:r>
        <w:rPr>
          <w:rFonts w:hint="eastAsia" w:ascii="宋体" w:hAnsi="宋体" w:eastAsia="宋体" w:cs="金山简魏碑"/>
          <w:sz w:val="28"/>
          <w:szCs w:val="28"/>
          <w:lang w:val="en-US" w:eastAsia="zh-CN"/>
        </w:rPr>
        <w:t>和本工程招标清单中所有内容。</w:t>
      </w:r>
    </w:p>
    <w:p>
      <w:pPr>
        <w:keepNext w:val="0"/>
        <w:keepLines w:val="0"/>
        <w:widowControl w:val="0"/>
        <w:suppressLineNumbers w:val="0"/>
        <w:snapToGrid w:val="0"/>
        <w:spacing w:before="0" w:beforeAutospacing="0" w:after="0" w:afterAutospacing="0" w:line="440" w:lineRule="exact"/>
        <w:ind w:left="0" w:right="0"/>
        <w:jc w:val="both"/>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2、2018版计价依据：《安徽省建设工程工程量清单计价办法》、《安徽省建设工程费用定额》、《安徽省装饰装修工程计价定额》《安徽省市政工程计价定额》、《2018版安徽省建设工程计价依据部分修编内容》、《安徽省安装工程计价定额》、《安徽省园林绿化工程计价定额》</w:t>
      </w:r>
      <w:r>
        <w:rPr>
          <w:rFonts w:hint="eastAsia" w:ascii="宋体" w:hAnsi="宋体" w:cs="金山简魏碑"/>
          <w:sz w:val="28"/>
          <w:szCs w:val="28"/>
          <w:lang w:val="en-US" w:eastAsia="zh-CN"/>
        </w:rPr>
        <w:t>、</w:t>
      </w:r>
      <w:r>
        <w:rPr>
          <w:rFonts w:hint="eastAsia" w:ascii="宋体" w:hAnsi="宋体" w:eastAsia="宋体" w:cs="金山简魏碑"/>
          <w:sz w:val="28"/>
          <w:szCs w:val="28"/>
          <w:lang w:val="en-US" w:eastAsia="zh-CN"/>
        </w:rPr>
        <w:t>《安徽省仿古建筑工程计价定额》。</w:t>
      </w:r>
    </w:p>
    <w:p>
      <w:pPr>
        <w:keepNext w:val="0"/>
        <w:keepLines w:val="0"/>
        <w:widowControl w:val="0"/>
        <w:suppressLineNumbers w:val="0"/>
        <w:snapToGrid w:val="0"/>
        <w:spacing w:before="0" w:beforeAutospacing="0" w:after="0" w:afterAutospacing="0" w:line="440" w:lineRule="exact"/>
        <w:ind w:left="0" w:right="0"/>
        <w:jc w:val="both"/>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 </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3、省、市截止202</w:t>
      </w:r>
      <w:r>
        <w:rPr>
          <w:rFonts w:hint="eastAsia" w:ascii="宋体" w:hAnsi="宋体" w:cs="金山简魏碑"/>
          <w:sz w:val="28"/>
          <w:szCs w:val="28"/>
          <w:lang w:val="en-US" w:eastAsia="zh-CN"/>
        </w:rPr>
        <w:t>4</w:t>
      </w:r>
      <w:r>
        <w:rPr>
          <w:rFonts w:hint="eastAsia" w:ascii="宋体" w:hAnsi="宋体" w:eastAsia="宋体" w:cs="金山简魏碑"/>
          <w:sz w:val="28"/>
          <w:szCs w:val="28"/>
          <w:lang w:val="en-US" w:eastAsia="zh-CN"/>
        </w:rPr>
        <w:t>年</w:t>
      </w:r>
      <w:r>
        <w:rPr>
          <w:rFonts w:hint="eastAsia" w:ascii="宋体" w:hAnsi="宋体" w:cs="金山简魏碑"/>
          <w:sz w:val="28"/>
          <w:szCs w:val="28"/>
          <w:lang w:val="en-US" w:eastAsia="zh-CN"/>
        </w:rPr>
        <w:t>3</w:t>
      </w:r>
      <w:r>
        <w:rPr>
          <w:rFonts w:hint="eastAsia" w:ascii="宋体" w:hAnsi="宋体" w:eastAsia="宋体" w:cs="金山简魏碑"/>
          <w:sz w:val="28"/>
          <w:szCs w:val="28"/>
          <w:lang w:val="en-US" w:eastAsia="zh-CN"/>
        </w:rPr>
        <w:t>月的有关政策性文件。</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4、人工费执行新文件标准按</w:t>
      </w:r>
      <w:r>
        <w:rPr>
          <w:rFonts w:hint="eastAsia" w:ascii="宋体" w:hAnsi="宋体" w:cs="金山简魏碑"/>
          <w:sz w:val="28"/>
          <w:szCs w:val="28"/>
          <w:lang w:val="en-US" w:eastAsia="zh-CN"/>
        </w:rPr>
        <w:t>159</w:t>
      </w:r>
      <w:r>
        <w:rPr>
          <w:rFonts w:hint="eastAsia" w:ascii="宋体" w:hAnsi="宋体" w:eastAsia="宋体" w:cs="金山简魏碑"/>
          <w:sz w:val="28"/>
          <w:szCs w:val="28"/>
          <w:lang w:val="en-US" w:eastAsia="zh-CN"/>
        </w:rPr>
        <w:t>元/工日《建科[2021]34号》，税金按9%。</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5、取费标准：2018《安徽省建设工程费用定额》、《建标[202142号》。</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6、202</w:t>
      </w:r>
      <w:r>
        <w:rPr>
          <w:rFonts w:hint="eastAsia" w:ascii="宋体" w:hAnsi="宋体" w:cs="金山简魏碑"/>
          <w:sz w:val="28"/>
          <w:szCs w:val="28"/>
          <w:lang w:val="en-US" w:eastAsia="zh-CN"/>
        </w:rPr>
        <w:t>4</w:t>
      </w:r>
      <w:r>
        <w:rPr>
          <w:rFonts w:hint="eastAsia" w:ascii="宋体" w:hAnsi="宋体" w:eastAsia="宋体" w:cs="金山简魏碑"/>
          <w:sz w:val="28"/>
          <w:szCs w:val="28"/>
          <w:lang w:val="en-US" w:eastAsia="zh-CN"/>
        </w:rPr>
        <w:t>年</w:t>
      </w:r>
      <w:r>
        <w:rPr>
          <w:rFonts w:hint="eastAsia" w:ascii="宋体" w:hAnsi="宋体" w:cs="金山简魏碑"/>
          <w:sz w:val="28"/>
          <w:szCs w:val="28"/>
          <w:lang w:val="en-US" w:eastAsia="zh-CN"/>
        </w:rPr>
        <w:t>3</w:t>
      </w:r>
      <w:r>
        <w:rPr>
          <w:rFonts w:hint="eastAsia" w:ascii="宋体" w:hAnsi="宋体" w:eastAsia="宋体" w:cs="金山简魏碑"/>
          <w:sz w:val="28"/>
          <w:szCs w:val="28"/>
          <w:lang w:val="en-US" w:eastAsia="zh-CN"/>
        </w:rPr>
        <w:t>月滁州信息价（不含税价格），滁州信息价没有的材料价格参考同期市场询价综合考虑计入本次控制价，对该部分的材料价格各潜在投标人结合市场和自身的实际情况自行报价。</w:t>
      </w:r>
    </w:p>
    <w:p>
      <w:pPr>
        <w:pStyle w:val="2"/>
        <w:spacing w:line="240" w:lineRule="auto"/>
        <w:rPr>
          <w:rFonts w:hint="eastAsia"/>
          <w:lang w:val="en-US" w:eastAsia="zh-CN"/>
        </w:rPr>
      </w:pPr>
    </w:p>
    <w:p>
      <w:pPr>
        <w:pStyle w:val="2"/>
        <w:spacing w:line="240" w:lineRule="auto"/>
        <w:rPr>
          <w:rFonts w:hint="eastAsia"/>
          <w:lang w:val="en-US" w:eastAsia="zh-CN"/>
        </w:rPr>
      </w:pPr>
    </w:p>
    <w:p>
      <w:pPr>
        <w:numPr>
          <w:ilvl w:val="0"/>
          <w:numId w:val="1"/>
        </w:numPr>
        <w:spacing w:line="240" w:lineRule="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其他说明</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1、控制价的综合单价已包含清单描述的每个细目及与该细目有关的全部工程内容；</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2、清单描述不明确的，控制价按施工图设计文件和相关施工验收规范、图集进行组价；</w:t>
      </w:r>
    </w:p>
    <w:p>
      <w:pPr>
        <w:numPr>
          <w:ilvl w:val="0"/>
          <w:numId w:val="0"/>
        </w:numPr>
        <w:bidi w:val="0"/>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3、除非合同另有规定，控制价的综合单价均应已包括完成相应该项目的工程内容所需的所有人工、设备、材料和其他伴随服务所发生的所有费用；</w:t>
      </w:r>
    </w:p>
    <w:p>
      <w:pPr>
        <w:numPr>
          <w:ilvl w:val="0"/>
          <w:numId w:val="0"/>
        </w:numPr>
        <w:bidi w:val="0"/>
        <w:rPr>
          <w:rFonts w:hint="eastAsia" w:ascii="宋体" w:hAnsi="宋体" w:eastAsia="宋体" w:cs="金山简魏碑"/>
          <w:sz w:val="28"/>
          <w:szCs w:val="28"/>
          <w:lang w:val="en-US" w:eastAsia="zh-CN"/>
        </w:rPr>
      </w:pPr>
      <w:r>
        <w:rPr>
          <w:rFonts w:hint="eastAsia" w:ascii="宋体" w:hAnsi="宋体" w:cs="金山简魏碑"/>
          <w:sz w:val="28"/>
          <w:szCs w:val="28"/>
          <w:lang w:val="en-US" w:eastAsia="zh-CN"/>
        </w:rPr>
        <w:t>4</w:t>
      </w:r>
      <w:r>
        <w:rPr>
          <w:rFonts w:hint="eastAsia" w:ascii="宋体" w:hAnsi="宋体" w:eastAsia="宋体" w:cs="金山简魏碑"/>
          <w:sz w:val="28"/>
          <w:szCs w:val="28"/>
          <w:lang w:val="en-US" w:eastAsia="zh-CN"/>
        </w:rPr>
        <w:t>、本次工程中包含材料的</w:t>
      </w:r>
      <w:r>
        <w:rPr>
          <w:rFonts w:hint="eastAsia" w:ascii="宋体" w:hAnsi="宋体" w:cs="金山简魏碑"/>
          <w:sz w:val="28"/>
          <w:szCs w:val="28"/>
          <w:lang w:val="en-US" w:eastAsia="zh-CN"/>
        </w:rPr>
        <w:t>搬运</w:t>
      </w:r>
      <w:r>
        <w:rPr>
          <w:rFonts w:hint="eastAsia" w:ascii="宋体" w:hAnsi="宋体" w:eastAsia="宋体" w:cs="金山简魏碑"/>
          <w:sz w:val="28"/>
          <w:szCs w:val="28"/>
          <w:lang w:val="en-US" w:eastAsia="zh-CN"/>
        </w:rPr>
        <w:t>费及自行考虑成品保护及垃圾清理费用。</w:t>
      </w:r>
    </w:p>
    <w:p>
      <w:pPr>
        <w:pStyle w:val="2"/>
        <w:spacing w:line="240" w:lineRule="auto"/>
        <w:ind w:left="0" w:leftChars="0" w:firstLine="0" w:firstLineChars="0"/>
        <w:rPr>
          <w:rFonts w:hint="eastAsia" w:ascii="宋体" w:hAnsi="宋体" w:cs="金山简魏碑"/>
          <w:sz w:val="28"/>
          <w:szCs w:val="28"/>
          <w:lang w:val="en-US" w:eastAsia="zh-CN"/>
        </w:rPr>
      </w:pPr>
      <w:r>
        <w:rPr>
          <w:rFonts w:hint="eastAsia" w:ascii="宋体" w:hAnsi="宋体" w:cs="金山简魏碑"/>
          <w:sz w:val="28"/>
          <w:szCs w:val="28"/>
          <w:lang w:val="en-US" w:eastAsia="zh-CN"/>
        </w:rPr>
        <w:t>5、本项目施工等不得破坏施工场地其他构件，施工方自行考虑建筑保护，如有破坏由施工方自行负责并恢复原状。</w:t>
      </w:r>
    </w:p>
    <w:p>
      <w:pPr>
        <w:pStyle w:val="2"/>
        <w:spacing w:line="240" w:lineRule="auto"/>
        <w:ind w:left="0" w:leftChars="0" w:firstLine="0" w:firstLineChars="0"/>
        <w:jc w:val="left"/>
        <w:rPr>
          <w:rFonts w:hint="eastAsia"/>
          <w:b/>
          <w:bCs/>
        </w:rPr>
      </w:pPr>
    </w:p>
    <w:p>
      <w:pPr>
        <w:spacing w:line="240" w:lineRule="auto"/>
        <w:ind w:firstLine="301" w:firstLineChars="100"/>
        <w:rPr>
          <w:rFonts w:hint="default"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五、暂列金额及专业工程暂估价</w:t>
      </w:r>
    </w:p>
    <w:p>
      <w:pPr>
        <w:pStyle w:val="2"/>
        <w:spacing w:line="240" w:lineRule="auto"/>
        <w:rPr>
          <w:rFonts w:hint="default"/>
          <w:lang w:val="en-US" w:eastAsia="zh-CN"/>
        </w:rPr>
      </w:pPr>
      <w:r>
        <w:rPr>
          <w:rFonts w:hint="eastAsia" w:ascii="宋体" w:hAnsi="宋体" w:cs="宋体"/>
          <w:b/>
          <w:bCs/>
          <w:sz w:val="24"/>
          <w:lang w:val="en-US" w:eastAsia="zh-CN"/>
        </w:rPr>
        <w:t>本项目无暂列金</w:t>
      </w:r>
    </w:p>
    <w:p>
      <w:pPr>
        <w:pStyle w:val="2"/>
        <w:spacing w:line="240" w:lineRule="auto"/>
        <w:rPr>
          <w:rFonts w:hint="default"/>
          <w:lang w:val="en-US" w:eastAsia="zh-CN"/>
        </w:rPr>
      </w:pPr>
    </w:p>
    <w:p>
      <w:pPr>
        <w:spacing w:line="240" w:lineRule="auto"/>
        <w:ind w:firstLine="301" w:firstLineChars="100"/>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六、编制结论</w:t>
      </w:r>
    </w:p>
    <w:p>
      <w:pPr>
        <w:spacing w:line="240" w:lineRule="auto"/>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最高投标限价小写：</w:t>
      </w:r>
      <w:r>
        <w:rPr>
          <w:rFonts w:hint="eastAsia" w:ascii="宋体" w:hAnsi="宋体" w:cs="金山简魏碑"/>
          <w:sz w:val="28"/>
          <w:szCs w:val="28"/>
          <w:lang w:val="en-US" w:eastAsia="zh-CN"/>
        </w:rPr>
        <w:t>579,113.98</w:t>
      </w:r>
      <w:r>
        <w:rPr>
          <w:rFonts w:hint="eastAsia" w:ascii="宋体" w:hAnsi="宋体" w:eastAsia="宋体" w:cs="金山简魏碑"/>
          <w:sz w:val="28"/>
          <w:szCs w:val="28"/>
          <w:lang w:val="en-US" w:eastAsia="zh-CN"/>
        </w:rPr>
        <w:t>元</w:t>
      </w:r>
    </w:p>
    <w:p>
      <w:pPr>
        <w:spacing w:line="240" w:lineRule="auto"/>
        <w:ind w:firstLine="1680" w:firstLineChars="600"/>
        <w:rPr>
          <w:rFonts w:hint="default" w:ascii="宋体" w:hAnsi="宋体" w:eastAsia="宋体" w:cs="金山简魏碑"/>
          <w:sz w:val="28"/>
          <w:szCs w:val="28"/>
          <w:lang w:val="en-US" w:eastAsia="zh-CN"/>
        </w:rPr>
      </w:pPr>
      <w:r>
        <w:rPr>
          <w:rFonts w:hint="eastAsia" w:ascii="宋体" w:hAnsi="宋体" w:eastAsia="宋体" w:cs="金山简魏碑"/>
          <w:sz w:val="28"/>
          <w:szCs w:val="28"/>
          <w:lang w:val="en-US" w:eastAsia="zh-CN"/>
        </w:rPr>
        <w:t>大写：</w:t>
      </w:r>
      <w:r>
        <w:rPr>
          <w:rFonts w:hint="eastAsia" w:ascii="宋体" w:hAnsi="宋体" w:cs="金山简魏碑"/>
          <w:sz w:val="28"/>
          <w:szCs w:val="28"/>
          <w:lang w:val="en-US" w:eastAsia="zh-CN"/>
        </w:rPr>
        <w:t>伍拾柒万玖仟壹佰壹拾叁元玖角捌分</w:t>
      </w:r>
    </w:p>
    <w:p>
      <w:pPr>
        <w:spacing w:line="240" w:lineRule="auto"/>
        <w:ind w:firstLine="3360" w:firstLineChars="1200"/>
        <w:rPr>
          <w:rFonts w:hint="eastAsia" w:ascii="宋体" w:hAnsi="宋体" w:eastAsia="宋体" w:cs="金山简魏碑"/>
          <w:sz w:val="28"/>
          <w:szCs w:val="28"/>
          <w:lang w:val="en-US" w:eastAsia="zh-CN"/>
        </w:rPr>
      </w:pPr>
      <w:r>
        <w:rPr>
          <w:rFonts w:hint="eastAsia" w:ascii="宋体" w:hAnsi="宋体" w:eastAsia="宋体" w:cs="金山简魏碑"/>
          <w:sz w:val="28"/>
          <w:szCs w:val="28"/>
          <w:lang w:val="en-US" w:eastAsia="zh-CN"/>
        </w:rPr>
        <w:t>编制单位：安徽立地工程咨询有限公司</w:t>
      </w:r>
    </w:p>
    <w:p>
      <w:pPr>
        <w:spacing w:line="240" w:lineRule="auto"/>
      </w:pPr>
      <w:r>
        <w:rPr>
          <w:rFonts w:hint="eastAsia" w:ascii="宋体" w:hAnsi="宋体" w:eastAsia="宋体" w:cs="金山简魏碑"/>
          <w:sz w:val="28"/>
          <w:szCs w:val="28"/>
          <w:lang w:val="en-US" w:eastAsia="zh-CN"/>
        </w:rPr>
        <w:t xml:space="preserve">                                </w:t>
      </w:r>
    </w:p>
    <w:p>
      <w:pPr>
        <w:spacing w:line="240" w:lineRule="auto"/>
      </w:pP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金山简魏碑">
    <w:altName w:val="宋体"/>
    <w:panose1 w:val="0201060900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63FCEB"/>
    <w:multiLevelType w:val="singleLevel"/>
    <w:tmpl w:val="D063FCE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TgyOGQ3MzZiMDEzMWE5ZTg4ZjgwNjQ5MjM4YWUifQ=="/>
  </w:docVars>
  <w:rsids>
    <w:rsidRoot w:val="00912A44"/>
    <w:rsid w:val="000573A6"/>
    <w:rsid w:val="00101EB3"/>
    <w:rsid w:val="00237C18"/>
    <w:rsid w:val="004500C1"/>
    <w:rsid w:val="004C32E4"/>
    <w:rsid w:val="00620BE2"/>
    <w:rsid w:val="00912A44"/>
    <w:rsid w:val="009C1456"/>
    <w:rsid w:val="009C2934"/>
    <w:rsid w:val="00A476F5"/>
    <w:rsid w:val="00AF1115"/>
    <w:rsid w:val="00B765B2"/>
    <w:rsid w:val="00E97B44"/>
    <w:rsid w:val="00ED1E53"/>
    <w:rsid w:val="00F34D82"/>
    <w:rsid w:val="025F5E6B"/>
    <w:rsid w:val="02BE65C6"/>
    <w:rsid w:val="02E031C7"/>
    <w:rsid w:val="04233EDB"/>
    <w:rsid w:val="04F74542"/>
    <w:rsid w:val="051A04B6"/>
    <w:rsid w:val="0558691B"/>
    <w:rsid w:val="057534A8"/>
    <w:rsid w:val="062F6EE0"/>
    <w:rsid w:val="06B74EC6"/>
    <w:rsid w:val="0B052B16"/>
    <w:rsid w:val="0B0E45DB"/>
    <w:rsid w:val="0B93580C"/>
    <w:rsid w:val="0BBC2A21"/>
    <w:rsid w:val="0BC66564"/>
    <w:rsid w:val="0C3954D4"/>
    <w:rsid w:val="0C420457"/>
    <w:rsid w:val="0C6E2D49"/>
    <w:rsid w:val="0D2E3E1D"/>
    <w:rsid w:val="0D365F0E"/>
    <w:rsid w:val="0FF95498"/>
    <w:rsid w:val="10BA5B9A"/>
    <w:rsid w:val="10C502F0"/>
    <w:rsid w:val="10FD06A8"/>
    <w:rsid w:val="12D81AC0"/>
    <w:rsid w:val="13073961"/>
    <w:rsid w:val="133B7529"/>
    <w:rsid w:val="14CB3884"/>
    <w:rsid w:val="14ED6343"/>
    <w:rsid w:val="162A064B"/>
    <w:rsid w:val="17B84408"/>
    <w:rsid w:val="18786C87"/>
    <w:rsid w:val="19286289"/>
    <w:rsid w:val="1AB22AC3"/>
    <w:rsid w:val="1AC669C5"/>
    <w:rsid w:val="1B883BFA"/>
    <w:rsid w:val="1BCC3B0F"/>
    <w:rsid w:val="1C135C78"/>
    <w:rsid w:val="1CE61C7E"/>
    <w:rsid w:val="1D786740"/>
    <w:rsid w:val="1E016059"/>
    <w:rsid w:val="1E671D89"/>
    <w:rsid w:val="20170D02"/>
    <w:rsid w:val="216158DD"/>
    <w:rsid w:val="21986940"/>
    <w:rsid w:val="21F55869"/>
    <w:rsid w:val="222F7FAB"/>
    <w:rsid w:val="22490ADA"/>
    <w:rsid w:val="22D81928"/>
    <w:rsid w:val="230D426F"/>
    <w:rsid w:val="239879A2"/>
    <w:rsid w:val="23A36468"/>
    <w:rsid w:val="23A74B25"/>
    <w:rsid w:val="26A14D0A"/>
    <w:rsid w:val="26F13F98"/>
    <w:rsid w:val="27586F25"/>
    <w:rsid w:val="28766E96"/>
    <w:rsid w:val="28883872"/>
    <w:rsid w:val="2987267E"/>
    <w:rsid w:val="299B081E"/>
    <w:rsid w:val="2AC4222E"/>
    <w:rsid w:val="2B150A38"/>
    <w:rsid w:val="2BC36CD5"/>
    <w:rsid w:val="2C6A4377"/>
    <w:rsid w:val="2D7E28F3"/>
    <w:rsid w:val="2D935407"/>
    <w:rsid w:val="2EB84112"/>
    <w:rsid w:val="2EF502F7"/>
    <w:rsid w:val="2FFF65BD"/>
    <w:rsid w:val="31972760"/>
    <w:rsid w:val="32494CEE"/>
    <w:rsid w:val="344F20D8"/>
    <w:rsid w:val="34991A91"/>
    <w:rsid w:val="365A504C"/>
    <w:rsid w:val="36C67CDF"/>
    <w:rsid w:val="37017F7F"/>
    <w:rsid w:val="39712540"/>
    <w:rsid w:val="3A570EEA"/>
    <w:rsid w:val="3A85157A"/>
    <w:rsid w:val="3AE3016D"/>
    <w:rsid w:val="3AFE5F43"/>
    <w:rsid w:val="3B8A44AF"/>
    <w:rsid w:val="3C3D7AFF"/>
    <w:rsid w:val="3CA53FC3"/>
    <w:rsid w:val="3CBD1E1A"/>
    <w:rsid w:val="3DA65E28"/>
    <w:rsid w:val="3E7C6B8A"/>
    <w:rsid w:val="405E4C20"/>
    <w:rsid w:val="40713985"/>
    <w:rsid w:val="40D32442"/>
    <w:rsid w:val="415C5B72"/>
    <w:rsid w:val="42002CDB"/>
    <w:rsid w:val="432D2338"/>
    <w:rsid w:val="43AA2E66"/>
    <w:rsid w:val="443E6856"/>
    <w:rsid w:val="4497183B"/>
    <w:rsid w:val="45B20A8F"/>
    <w:rsid w:val="490307A7"/>
    <w:rsid w:val="49073F6B"/>
    <w:rsid w:val="49A865D3"/>
    <w:rsid w:val="4AE86F32"/>
    <w:rsid w:val="4B3724BB"/>
    <w:rsid w:val="4BFB532D"/>
    <w:rsid w:val="4D072910"/>
    <w:rsid w:val="4D115A20"/>
    <w:rsid w:val="4D5B5C91"/>
    <w:rsid w:val="4DB67604"/>
    <w:rsid w:val="4E5C386E"/>
    <w:rsid w:val="4EF37883"/>
    <w:rsid w:val="4F791856"/>
    <w:rsid w:val="4FC542D6"/>
    <w:rsid w:val="503209A0"/>
    <w:rsid w:val="514D7C78"/>
    <w:rsid w:val="51CB51DB"/>
    <w:rsid w:val="52B2497A"/>
    <w:rsid w:val="550A578A"/>
    <w:rsid w:val="569E1F65"/>
    <w:rsid w:val="57C8653F"/>
    <w:rsid w:val="581540BD"/>
    <w:rsid w:val="58DE0B10"/>
    <w:rsid w:val="593060C2"/>
    <w:rsid w:val="59A74B3D"/>
    <w:rsid w:val="5A39434D"/>
    <w:rsid w:val="5B3B184B"/>
    <w:rsid w:val="5D231B8B"/>
    <w:rsid w:val="5D420294"/>
    <w:rsid w:val="5EE66828"/>
    <w:rsid w:val="5FBE2F38"/>
    <w:rsid w:val="5FDE0C6D"/>
    <w:rsid w:val="6072561F"/>
    <w:rsid w:val="60C30AE4"/>
    <w:rsid w:val="61163C0C"/>
    <w:rsid w:val="631017F1"/>
    <w:rsid w:val="63544A9A"/>
    <w:rsid w:val="63624EAC"/>
    <w:rsid w:val="64F47002"/>
    <w:rsid w:val="657E123C"/>
    <w:rsid w:val="65960D62"/>
    <w:rsid w:val="661D1FE7"/>
    <w:rsid w:val="66787BF9"/>
    <w:rsid w:val="68816BF9"/>
    <w:rsid w:val="68E62BD5"/>
    <w:rsid w:val="6AB46045"/>
    <w:rsid w:val="6ABC2D30"/>
    <w:rsid w:val="6C361AB7"/>
    <w:rsid w:val="6C801326"/>
    <w:rsid w:val="6D466740"/>
    <w:rsid w:val="6EA07FFB"/>
    <w:rsid w:val="6FA06C08"/>
    <w:rsid w:val="705B1CD4"/>
    <w:rsid w:val="70C97DF0"/>
    <w:rsid w:val="70DB62B7"/>
    <w:rsid w:val="71597A7D"/>
    <w:rsid w:val="71663887"/>
    <w:rsid w:val="71A4517F"/>
    <w:rsid w:val="720127B7"/>
    <w:rsid w:val="7212231F"/>
    <w:rsid w:val="723F0BC9"/>
    <w:rsid w:val="73612AB3"/>
    <w:rsid w:val="73686789"/>
    <w:rsid w:val="74271BF7"/>
    <w:rsid w:val="74B2437C"/>
    <w:rsid w:val="761F5876"/>
    <w:rsid w:val="76FE1523"/>
    <w:rsid w:val="77B85A14"/>
    <w:rsid w:val="77F56964"/>
    <w:rsid w:val="785B04FA"/>
    <w:rsid w:val="78BD097C"/>
    <w:rsid w:val="79351DDA"/>
    <w:rsid w:val="7AB06C72"/>
    <w:rsid w:val="7C091598"/>
    <w:rsid w:val="7CD51E4B"/>
    <w:rsid w:val="7EFA4D5D"/>
    <w:rsid w:val="7FA47651"/>
    <w:rsid w:val="7FEB5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5"/>
    <w:qFormat/>
    <w:uiPriority w:val="0"/>
    <w:pPr>
      <w:keepNext/>
      <w:keepLines/>
      <w:spacing w:line="576" w:lineRule="auto"/>
      <w:outlineLvl w:val="0"/>
    </w:pPr>
    <w:rPr>
      <w:b/>
      <w:kern w:val="44"/>
      <w:sz w:val="44"/>
    </w:rPr>
  </w:style>
  <w:style w:type="paragraph" w:styleId="6">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7">
    <w:name w:val="heading 3"/>
    <w:basedOn w:val="1"/>
    <w:next w:val="1"/>
    <w:link w:val="27"/>
    <w:semiHidden/>
    <w:unhideWhenUsed/>
    <w:qFormat/>
    <w:uiPriority w:val="0"/>
    <w:pPr>
      <w:keepNext/>
      <w:keepLines/>
      <w:spacing w:line="413" w:lineRule="auto"/>
      <w:outlineLvl w:val="2"/>
    </w:pPr>
    <w:rPr>
      <w:b/>
      <w:sz w:val="32"/>
    </w:rPr>
  </w:style>
  <w:style w:type="paragraph" w:styleId="8">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link w:val="32"/>
    <w:qFormat/>
    <w:uiPriority w:val="0"/>
    <w:pPr>
      <w:ind w:left="420" w:leftChars="200"/>
    </w:pPr>
  </w:style>
  <w:style w:type="paragraph" w:styleId="4">
    <w:name w:val="envelope return"/>
    <w:basedOn w:val="1"/>
    <w:qFormat/>
    <w:uiPriority w:val="0"/>
    <w:pPr>
      <w:snapToGrid w:val="0"/>
    </w:pPr>
    <w:rPr>
      <w:rFonts w:ascii="Arial" w:hAnsi="Arial"/>
    </w:rPr>
  </w:style>
  <w:style w:type="paragraph" w:styleId="9">
    <w:name w:val="Body Text"/>
    <w:basedOn w:val="1"/>
    <w:link w:val="28"/>
    <w:qFormat/>
    <w:uiPriority w:val="0"/>
  </w:style>
  <w:style w:type="paragraph" w:styleId="10">
    <w:name w:val="Plain Text"/>
    <w:basedOn w:val="1"/>
    <w:link w:val="26"/>
    <w:qFormat/>
    <w:uiPriority w:val="0"/>
    <w:rPr>
      <w:rFonts w:ascii="宋体" w:hAnsi="Courier New"/>
    </w:rPr>
  </w:style>
  <w:style w:type="paragraph" w:styleId="11">
    <w:name w:val="Date"/>
    <w:basedOn w:val="1"/>
    <w:next w:val="1"/>
    <w:link w:val="29"/>
    <w:qFormat/>
    <w:uiPriority w:val="0"/>
    <w:pPr>
      <w:ind w:left="100" w:leftChars="2500"/>
    </w:pPr>
  </w:style>
  <w:style w:type="paragraph" w:styleId="12">
    <w:name w:val="Body Text Indent 2"/>
    <w:basedOn w:val="1"/>
    <w:link w:val="23"/>
    <w:qFormat/>
    <w:uiPriority w:val="0"/>
    <w:pPr>
      <w:spacing w:line="480" w:lineRule="auto"/>
      <w:ind w:left="420" w:leftChars="200"/>
    </w:pPr>
  </w:style>
  <w:style w:type="paragraph" w:styleId="13">
    <w:name w:val="Balloon Text"/>
    <w:basedOn w:val="1"/>
    <w:link w:val="34"/>
    <w:qFormat/>
    <w:uiPriority w:val="0"/>
    <w:rPr>
      <w:sz w:val="18"/>
    </w:rPr>
  </w:style>
  <w:style w:type="paragraph" w:styleId="14">
    <w:name w:val="footer"/>
    <w:basedOn w:val="1"/>
    <w:link w:val="37"/>
    <w:qFormat/>
    <w:uiPriority w:val="0"/>
    <w:pPr>
      <w:tabs>
        <w:tab w:val="center" w:pos="4153"/>
        <w:tab w:val="right" w:pos="8306"/>
      </w:tabs>
      <w:snapToGrid w:val="0"/>
      <w:jc w:val="left"/>
    </w:pPr>
    <w:rPr>
      <w:sz w:val="18"/>
    </w:rPr>
  </w:style>
  <w:style w:type="paragraph" w:styleId="15">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Body Text Indent 3"/>
    <w:basedOn w:val="1"/>
    <w:link w:val="30"/>
    <w:qFormat/>
    <w:uiPriority w:val="0"/>
    <w:pPr>
      <w:ind w:left="420" w:leftChars="200"/>
    </w:pPr>
    <w:rPr>
      <w:sz w:val="16"/>
    </w:rPr>
  </w:style>
  <w:style w:type="paragraph" w:styleId="17">
    <w:name w:val="Body Text 2"/>
    <w:basedOn w:val="1"/>
    <w:link w:val="24"/>
    <w:qFormat/>
    <w:uiPriority w:val="0"/>
    <w:pPr>
      <w:spacing w:line="480" w:lineRule="auto"/>
    </w:pPr>
  </w:style>
  <w:style w:type="paragraph" w:styleId="18">
    <w:name w:val="Normal (Web)"/>
    <w:basedOn w:val="1"/>
    <w:qFormat/>
    <w:uiPriority w:val="0"/>
    <w:pPr>
      <w:spacing w:beforeAutospacing="1" w:afterAutospacing="1"/>
      <w:jc w:val="left"/>
    </w:pPr>
    <w:rPr>
      <w:kern w:val="0"/>
      <w:sz w:val="24"/>
    </w:r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Char"/>
    <w:basedOn w:val="20"/>
    <w:link w:val="12"/>
    <w:qFormat/>
    <w:uiPriority w:val="0"/>
    <w:rPr>
      <w:rFonts w:hint="default" w:ascii="Times New Roman" w:hAnsi="Times New Roman" w:cs="Times New Roman"/>
    </w:rPr>
  </w:style>
  <w:style w:type="character" w:customStyle="1" w:styleId="24">
    <w:name w:val="正文文本 2 Char"/>
    <w:basedOn w:val="20"/>
    <w:link w:val="17"/>
    <w:qFormat/>
    <w:uiPriority w:val="0"/>
    <w:rPr>
      <w:rFonts w:ascii="黑体" w:hAnsi="宋体" w:eastAsia="黑体" w:cs="黑体"/>
      <w:b/>
    </w:rPr>
  </w:style>
  <w:style w:type="character" w:customStyle="1" w:styleId="25">
    <w:name w:val="标题 1 Char"/>
    <w:basedOn w:val="20"/>
    <w:link w:val="5"/>
    <w:qFormat/>
    <w:uiPriority w:val="0"/>
    <w:rPr>
      <w:b/>
    </w:rPr>
  </w:style>
  <w:style w:type="character" w:customStyle="1" w:styleId="26">
    <w:name w:val="纯文本 Char"/>
    <w:basedOn w:val="20"/>
    <w:link w:val="10"/>
    <w:qFormat/>
    <w:uiPriority w:val="0"/>
    <w:rPr>
      <w:rFonts w:hint="eastAsia" w:ascii="宋体" w:hAnsi="宋体" w:eastAsia="宋体" w:cs="宋体"/>
    </w:rPr>
  </w:style>
  <w:style w:type="character" w:customStyle="1" w:styleId="27">
    <w:name w:val="标题 3 Char"/>
    <w:basedOn w:val="20"/>
    <w:link w:val="7"/>
    <w:qFormat/>
    <w:uiPriority w:val="0"/>
    <w:rPr>
      <w:b/>
    </w:rPr>
  </w:style>
  <w:style w:type="character" w:customStyle="1" w:styleId="28">
    <w:name w:val="正文文本 Char"/>
    <w:basedOn w:val="20"/>
    <w:link w:val="9"/>
    <w:qFormat/>
    <w:uiPriority w:val="0"/>
    <w:rPr>
      <w:rFonts w:ascii="仿宋_GB2312" w:eastAsia="仿宋_GB2312" w:cs="仿宋_GB2312"/>
    </w:rPr>
  </w:style>
  <w:style w:type="character" w:customStyle="1" w:styleId="29">
    <w:name w:val="日期 Char"/>
    <w:basedOn w:val="20"/>
    <w:link w:val="11"/>
    <w:qFormat/>
    <w:uiPriority w:val="0"/>
  </w:style>
  <w:style w:type="character" w:customStyle="1" w:styleId="30">
    <w:name w:val="正文文本缩进 3 Char"/>
    <w:basedOn w:val="20"/>
    <w:link w:val="16"/>
    <w:qFormat/>
    <w:uiPriority w:val="0"/>
    <w:rPr>
      <w:rFonts w:hint="default" w:ascii="Times New Roman" w:hAnsi="Times New Roman" w:cs="Times New Roman"/>
      <w:shd w:val="clear" w:color="auto" w:fill="FFFFFF"/>
    </w:rPr>
  </w:style>
  <w:style w:type="character" w:customStyle="1" w:styleId="31">
    <w:name w:val="标题 2 Char"/>
    <w:basedOn w:val="20"/>
    <w:link w:val="6"/>
    <w:qFormat/>
    <w:uiPriority w:val="0"/>
    <w:rPr>
      <w:rFonts w:ascii="等线 Light" w:hAnsi="等线 Light" w:eastAsia="等线 Light" w:cs="等线 Light"/>
      <w:b/>
    </w:rPr>
  </w:style>
  <w:style w:type="character" w:customStyle="1" w:styleId="32">
    <w:name w:val="正文文本缩进 Char"/>
    <w:basedOn w:val="20"/>
    <w:link w:val="3"/>
    <w:qFormat/>
    <w:uiPriority w:val="0"/>
    <w:rPr>
      <w:rFonts w:hint="default" w:ascii="仿宋_GB2312" w:eastAsia="仿宋_GB2312" w:cs="仿宋_GB2312"/>
    </w:rPr>
  </w:style>
  <w:style w:type="character" w:customStyle="1" w:styleId="33">
    <w:name w:val="标题 4 Char"/>
    <w:basedOn w:val="20"/>
    <w:link w:val="8"/>
    <w:qFormat/>
    <w:uiPriority w:val="0"/>
    <w:rPr>
      <w:rFonts w:hint="eastAsia" w:ascii="等线 Light" w:hAnsi="等线 Light" w:eastAsia="等线 Light" w:cs="等线 Light"/>
      <w:b/>
    </w:rPr>
  </w:style>
  <w:style w:type="character" w:customStyle="1" w:styleId="34">
    <w:name w:val="批注框文本 Char"/>
    <w:basedOn w:val="20"/>
    <w:link w:val="13"/>
    <w:qFormat/>
    <w:uiPriority w:val="0"/>
  </w:style>
  <w:style w:type="character" w:customStyle="1" w:styleId="35">
    <w:name w:val="页眉 Char"/>
    <w:basedOn w:val="20"/>
    <w:link w:val="15"/>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Char"/>
    <w:basedOn w:val="20"/>
    <w:link w:val="14"/>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1043</Words>
  <Characters>1089</Characters>
  <Lines>18</Lines>
  <Paragraphs>5</Paragraphs>
  <TotalTime>0</TotalTime>
  <ScaleCrop>false</ScaleCrop>
  <LinksUpToDate>false</LinksUpToDate>
  <CharactersWithSpaces>1123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1</cp:lastModifiedBy>
  <dcterms:modified xsi:type="dcterms:W3CDTF">2024-05-27T08:30:30Z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D6E1F97759E94176A007CFF29680DBFC</vt:lpwstr>
  </property>
</Properties>
</file>