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1F29" w14:textId="77777777" w:rsidR="00316A7A" w:rsidRPr="00FF667C" w:rsidRDefault="00000000" w:rsidP="00BB425C">
      <w:pPr>
        <w:pStyle w:val="a6"/>
        <w:widowControl/>
        <w:shd w:val="clear" w:color="auto" w:fill="FFFFFF"/>
        <w:spacing w:afterAutospacing="0" w:line="619" w:lineRule="atLeast"/>
        <w:jc w:val="both"/>
        <w:rPr>
          <w:rFonts w:ascii="Times New Roman" w:eastAsia="宋体" w:hAnsi="Times New Roman" w:cs="宋体" w:hint="eastAsia"/>
          <w:b/>
          <w:bCs/>
          <w:color w:val="3C3C3C"/>
          <w:sz w:val="32"/>
          <w:szCs w:val="32"/>
        </w:rPr>
      </w:pPr>
      <w:r w:rsidRPr="00FF667C">
        <w:rPr>
          <w:rFonts w:ascii="Times New Roman" w:eastAsia="仿宋_gb2312" w:hAnsi="Times New Roman" w:cs="仿宋_gb2312"/>
          <w:b/>
          <w:bCs/>
          <w:color w:val="333333"/>
          <w:sz w:val="32"/>
          <w:szCs w:val="32"/>
          <w:shd w:val="clear" w:color="auto" w:fill="FFFFFF"/>
        </w:rPr>
        <w:t>附件</w:t>
      </w:r>
      <w:r w:rsidRPr="00FF667C">
        <w:rPr>
          <w:rFonts w:ascii="Times New Roman" w:eastAsia="仿宋_gb2312" w:hAnsi="Times New Roman" w:cs="仿宋_gb2312"/>
          <w:b/>
          <w:bCs/>
          <w:color w:val="333333"/>
          <w:sz w:val="32"/>
          <w:szCs w:val="32"/>
          <w:shd w:val="clear" w:color="auto" w:fill="FFFFFF"/>
        </w:rPr>
        <w:t>1</w:t>
      </w:r>
      <w:r w:rsidRPr="00FF667C">
        <w:rPr>
          <w:rFonts w:ascii="Times New Roman" w:eastAsia="仿宋_gb2312" w:hAnsi="Times New Roman" w:cs="仿宋_gb2312"/>
          <w:b/>
          <w:bCs/>
          <w:color w:val="333333"/>
          <w:sz w:val="32"/>
          <w:szCs w:val="32"/>
          <w:shd w:val="clear" w:color="auto" w:fill="FFFFFF"/>
        </w:rPr>
        <w:t>：报价函</w:t>
      </w:r>
    </w:p>
    <w:p w14:paraId="49232AE9" w14:textId="77777777" w:rsidR="00316A7A" w:rsidRPr="00FF667C" w:rsidRDefault="00000000" w:rsidP="00BB425C">
      <w:pPr>
        <w:spacing w:line="360" w:lineRule="auto"/>
        <w:ind w:firstLineChars="200" w:firstLine="640"/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供应商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根据国家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行业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地方发布的计价办法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、服务项目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实际情况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、服务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项目报价要求等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编制适合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本</w:t>
      </w:r>
      <w:r w:rsidRPr="00FF667C"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  <w:t>项目的报价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函。</w:t>
      </w:r>
    </w:p>
    <w:p w14:paraId="13781D55" w14:textId="77777777" w:rsidR="00316A7A" w:rsidRPr="00FF667C" w:rsidRDefault="00000000">
      <w:pPr>
        <w:jc w:val="right"/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单位：人民币元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109"/>
        <w:gridCol w:w="1594"/>
        <w:gridCol w:w="1259"/>
        <w:gridCol w:w="1541"/>
        <w:gridCol w:w="1976"/>
      </w:tblGrid>
      <w:tr w:rsidR="00316A7A" w:rsidRPr="00FF667C" w14:paraId="59044ADB" w14:textId="77777777" w:rsidTr="00BB425C">
        <w:trPr>
          <w:trHeight w:val="567"/>
          <w:jc w:val="center"/>
        </w:trPr>
        <w:tc>
          <w:tcPr>
            <w:tcW w:w="1059" w:type="dxa"/>
            <w:vAlign w:val="center"/>
          </w:tcPr>
          <w:p w14:paraId="18EA1C0E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2109" w:type="dxa"/>
            <w:vAlign w:val="center"/>
          </w:tcPr>
          <w:p w14:paraId="07B9FE0E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分项名称</w:t>
            </w:r>
          </w:p>
        </w:tc>
        <w:tc>
          <w:tcPr>
            <w:tcW w:w="1594" w:type="dxa"/>
            <w:vAlign w:val="center"/>
          </w:tcPr>
          <w:p w14:paraId="2986C4BB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单位</w:t>
            </w:r>
          </w:p>
        </w:tc>
        <w:tc>
          <w:tcPr>
            <w:tcW w:w="1259" w:type="dxa"/>
            <w:vAlign w:val="center"/>
          </w:tcPr>
          <w:p w14:paraId="576EB81B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数量</w:t>
            </w:r>
          </w:p>
        </w:tc>
        <w:tc>
          <w:tcPr>
            <w:tcW w:w="1541" w:type="dxa"/>
            <w:vAlign w:val="center"/>
          </w:tcPr>
          <w:p w14:paraId="12D5DBC4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含税总价</w:t>
            </w:r>
          </w:p>
        </w:tc>
        <w:tc>
          <w:tcPr>
            <w:tcW w:w="1976" w:type="dxa"/>
            <w:vAlign w:val="center"/>
          </w:tcPr>
          <w:p w14:paraId="3CC91BF0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备注</w:t>
            </w:r>
          </w:p>
        </w:tc>
      </w:tr>
      <w:tr w:rsidR="00316A7A" w:rsidRPr="00FF667C" w14:paraId="3E7F991C" w14:textId="77777777" w:rsidTr="00BB425C">
        <w:trPr>
          <w:trHeight w:val="567"/>
          <w:jc w:val="center"/>
        </w:trPr>
        <w:tc>
          <w:tcPr>
            <w:tcW w:w="1059" w:type="dxa"/>
            <w:vAlign w:val="center"/>
          </w:tcPr>
          <w:p w14:paraId="4A75FB9A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2109" w:type="dxa"/>
            <w:vAlign w:val="center"/>
          </w:tcPr>
          <w:p w14:paraId="5A827C76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PCT</w:t>
            </w: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国际专利申请服务</w:t>
            </w:r>
          </w:p>
        </w:tc>
        <w:tc>
          <w:tcPr>
            <w:tcW w:w="1594" w:type="dxa"/>
            <w:vAlign w:val="center"/>
          </w:tcPr>
          <w:p w14:paraId="01258CB7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项</w:t>
            </w:r>
          </w:p>
        </w:tc>
        <w:tc>
          <w:tcPr>
            <w:tcW w:w="1259" w:type="dxa"/>
            <w:vAlign w:val="center"/>
          </w:tcPr>
          <w:p w14:paraId="4DE921D3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1541" w:type="dxa"/>
            <w:vAlign w:val="center"/>
          </w:tcPr>
          <w:p w14:paraId="44B63A16" w14:textId="77777777" w:rsidR="00316A7A" w:rsidRPr="00FF667C" w:rsidRDefault="00316A7A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976" w:type="dxa"/>
            <w:vAlign w:val="center"/>
          </w:tcPr>
          <w:p w14:paraId="482998C3" w14:textId="77777777" w:rsidR="00316A7A" w:rsidRPr="00FF667C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税率</w:t>
            </w:r>
            <w:r w:rsidRPr="00FF667C">
              <w:rPr>
                <w:rFonts w:ascii="Times New Roman" w:eastAsia="仿宋_gb2312" w:hAnsi="Times New Roman" w:cs="仿宋_gb2312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6%</w:t>
            </w:r>
          </w:p>
        </w:tc>
      </w:tr>
    </w:tbl>
    <w:p w14:paraId="47585301" w14:textId="7B45B8F5" w:rsidR="00316A7A" w:rsidRPr="00FF667C" w:rsidRDefault="00000000" w:rsidP="00BB425C">
      <w:pPr>
        <w:spacing w:line="360" w:lineRule="auto"/>
        <w:rPr>
          <w:rFonts w:ascii="Times New Roman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注：若分项费用的计算依据、过程和公式不便在表中表达</w:t>
      </w:r>
      <w:r w:rsidR="00BB425C"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 w:rsidRPr="00FF667C"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可单独另附表格或描述进行说明。</w:t>
      </w:r>
    </w:p>
    <w:sectPr w:rsidR="00316A7A" w:rsidRPr="00FF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261391"/>
    <w:rsid w:val="00316A7A"/>
    <w:rsid w:val="00552C5C"/>
    <w:rsid w:val="00BB425C"/>
    <w:rsid w:val="00D377F9"/>
    <w:rsid w:val="00FF667C"/>
    <w:rsid w:val="08460576"/>
    <w:rsid w:val="098230CD"/>
    <w:rsid w:val="19261391"/>
    <w:rsid w:val="25E44D38"/>
    <w:rsid w:val="4C9178AB"/>
    <w:rsid w:val="74E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9CD57"/>
  <w15:docId w15:val="{F416F8F7-02BB-48B5-8309-1FA1BB5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360" w:lineRule="auto"/>
      <w:ind w:firstLineChars="100" w:firstLine="420"/>
    </w:pPr>
    <w:rPr>
      <w:szCs w:val="28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8237403199</dc:creator>
  <cp:lastModifiedBy>永晨 蔡</cp:lastModifiedBy>
  <cp:revision>4</cp:revision>
  <dcterms:created xsi:type="dcterms:W3CDTF">2024-11-20T02:57:00Z</dcterms:created>
  <dcterms:modified xsi:type="dcterms:W3CDTF">2024-11-25T07:29:00Z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B3933BC2A200473A9539E6C04EBE62F2_11</vt:lpwstr>
  </property>
</Properties>
</file>